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C7" w:rsidRPr="00127C06" w:rsidRDefault="00B469C7" w:rsidP="00B469C7">
      <w:pPr>
        <w:jc w:val="center"/>
        <w:rPr>
          <w:b/>
        </w:rPr>
      </w:pPr>
      <w:r>
        <w:rPr>
          <w:b/>
        </w:rPr>
        <w:t>Modèle</w:t>
      </w:r>
      <w:r w:rsidRPr="00127C06">
        <w:rPr>
          <w:b/>
        </w:rPr>
        <w:t xml:space="preserve"> de facture</w:t>
      </w:r>
    </w:p>
    <w:p w:rsidR="00B469C7" w:rsidRDefault="00B469C7" w:rsidP="00B469C7">
      <w:pPr>
        <w:rPr>
          <w:b/>
        </w:rPr>
      </w:pPr>
    </w:p>
    <w:p w:rsidR="00B469C7" w:rsidRPr="00127C06" w:rsidRDefault="00B469C7" w:rsidP="00B469C7">
      <w:pPr>
        <w:rPr>
          <w:b/>
        </w:rPr>
      </w:pPr>
    </w:p>
    <w:p w:rsidR="00B469C7" w:rsidRPr="00797FD8" w:rsidRDefault="00B469C7" w:rsidP="00B469C7">
      <w:pPr>
        <w:jc w:val="both"/>
        <w:rPr>
          <w:color w:val="FF0000"/>
          <w:highlight w:val="yellow"/>
        </w:rPr>
      </w:pPr>
      <w:r w:rsidRPr="00797FD8">
        <w:rPr>
          <w:color w:val="FF0000"/>
          <w:highlight w:val="yellow"/>
        </w:rPr>
        <w:t>NB : Le présent document constitue un modèle qu’il convient d’adapter à la situation particulière de l’entreprise</w:t>
      </w:r>
    </w:p>
    <w:p w:rsidR="00B469C7" w:rsidRDefault="00B469C7" w:rsidP="00B469C7"/>
    <w:p w:rsidR="00B469C7" w:rsidRDefault="00B469C7" w:rsidP="00B469C7"/>
    <w:p w:rsidR="00B469C7" w:rsidRPr="00127C06" w:rsidRDefault="00B469C7" w:rsidP="00B469C7">
      <w:r w:rsidRPr="00127C06">
        <w:t>Nom du fournisseur</w:t>
      </w:r>
    </w:p>
    <w:p w:rsidR="00B469C7" w:rsidRPr="00127C06" w:rsidRDefault="00B469C7" w:rsidP="00B469C7">
      <w:r w:rsidRPr="00127C06">
        <w:t>Forme et capital social</w:t>
      </w:r>
    </w:p>
    <w:p w:rsidR="00B469C7" w:rsidRPr="00127C06" w:rsidRDefault="00B469C7" w:rsidP="00B469C7">
      <w:r w:rsidRPr="00127C06">
        <w:t xml:space="preserve">Adresse </w:t>
      </w:r>
    </w:p>
    <w:p w:rsidR="00B469C7" w:rsidRPr="00127C06" w:rsidRDefault="00B469C7" w:rsidP="00B469C7">
      <w:r w:rsidRPr="00127C06">
        <w:t xml:space="preserve">Numéro de téléphone </w:t>
      </w:r>
    </w:p>
    <w:p w:rsidR="00B469C7" w:rsidRPr="00127C06" w:rsidRDefault="00B469C7" w:rsidP="00B469C7">
      <w:r w:rsidRPr="00127C06">
        <w:t>Numéro SIREN</w:t>
      </w:r>
    </w:p>
    <w:p w:rsidR="00B469C7" w:rsidRPr="00127C06" w:rsidRDefault="00B469C7" w:rsidP="00B469C7">
      <w:r w:rsidRPr="00127C06">
        <w:t>Numéro RCS ou RM le cas échéant</w:t>
      </w:r>
    </w:p>
    <w:p w:rsidR="00B469C7" w:rsidRPr="00127C06" w:rsidRDefault="00B469C7" w:rsidP="00B469C7">
      <w:r w:rsidRPr="00127C06">
        <w:t>N° de TVA intracommunautaire</w:t>
      </w:r>
    </w:p>
    <w:p w:rsidR="00B469C7" w:rsidRPr="00127C06" w:rsidRDefault="00B469C7" w:rsidP="00B469C7"/>
    <w:p w:rsidR="00B469C7" w:rsidRPr="00127C06" w:rsidRDefault="00B469C7" w:rsidP="00B469C7">
      <w:pPr>
        <w:jc w:val="right"/>
      </w:pPr>
      <w:r w:rsidRPr="00127C06">
        <w:t>Nom du client</w:t>
      </w:r>
    </w:p>
    <w:p w:rsidR="00B469C7" w:rsidRPr="00127C06" w:rsidRDefault="00B469C7" w:rsidP="00B469C7">
      <w:pPr>
        <w:jc w:val="right"/>
      </w:pPr>
      <w:r w:rsidRPr="00127C06">
        <w:t>Adresse</w:t>
      </w:r>
    </w:p>
    <w:p w:rsidR="00B469C7" w:rsidRPr="00127C06" w:rsidRDefault="00B469C7" w:rsidP="00B469C7">
      <w:pPr>
        <w:jc w:val="right"/>
      </w:pPr>
      <w:r w:rsidRPr="00127C06">
        <w:t>Numéro de TVA intracommunautaire</w:t>
      </w:r>
    </w:p>
    <w:p w:rsidR="00B469C7" w:rsidRPr="00127C06" w:rsidRDefault="00B469C7" w:rsidP="00B469C7">
      <w:pPr>
        <w:jc w:val="right"/>
      </w:pPr>
      <w:r w:rsidRPr="00127C06">
        <w:t>Adresse de livraison si différen</w:t>
      </w:r>
      <w:r>
        <w:t>te de l’adresse du siège social</w:t>
      </w:r>
    </w:p>
    <w:p w:rsidR="00B469C7" w:rsidRPr="00127C06" w:rsidRDefault="00B469C7" w:rsidP="00B469C7">
      <w:pPr>
        <w:jc w:val="right"/>
      </w:pPr>
      <w:r w:rsidRPr="00127C06">
        <w:t>N° de la facture</w:t>
      </w:r>
    </w:p>
    <w:p w:rsidR="00B469C7" w:rsidRPr="00127C06" w:rsidRDefault="00B469C7" w:rsidP="00B469C7">
      <w:pPr>
        <w:jc w:val="right"/>
      </w:pPr>
      <w:r w:rsidRPr="00127C06">
        <w:t>Date de la facture</w:t>
      </w:r>
    </w:p>
    <w:p w:rsidR="00B469C7" w:rsidRPr="00127C06" w:rsidRDefault="00B469C7" w:rsidP="00B469C7">
      <w:pPr>
        <w:jc w:val="right"/>
      </w:pPr>
    </w:p>
    <w:p w:rsidR="00B469C7" w:rsidRPr="00127C06" w:rsidRDefault="00B469C7" w:rsidP="00B469C7">
      <w:pPr>
        <w:jc w:val="right"/>
      </w:pPr>
    </w:p>
    <w:p w:rsidR="00B469C7" w:rsidRPr="00127C06" w:rsidRDefault="00B469C7" w:rsidP="00B469C7">
      <w:pPr>
        <w:jc w:val="right"/>
      </w:pPr>
    </w:p>
    <w:p w:rsidR="00B469C7" w:rsidRPr="00127C06" w:rsidRDefault="00B469C7" w:rsidP="00B469C7">
      <w:r w:rsidRPr="00127C06">
        <w:t>Dénomination du bien ou du service vendu</w:t>
      </w:r>
    </w:p>
    <w:p w:rsidR="00B469C7" w:rsidRPr="00127C06" w:rsidRDefault="00B469C7" w:rsidP="00B469C7">
      <w:r w:rsidRPr="00127C06">
        <w:t>Date de la vente ou de la prestation</w:t>
      </w:r>
    </w:p>
    <w:p w:rsidR="00B469C7" w:rsidRPr="00127C06" w:rsidRDefault="00B469C7" w:rsidP="00B469C7">
      <w:r w:rsidRPr="00127C06">
        <w:t>Réductions de prix éventuelles</w:t>
      </w:r>
    </w:p>
    <w:p w:rsidR="00B469C7" w:rsidRPr="00127C06" w:rsidRDefault="00B469C7" w:rsidP="00B469C7">
      <w:r w:rsidRPr="00127C06">
        <w:t>Majoration éventuelle (transport, emballage…)</w:t>
      </w:r>
    </w:p>
    <w:p w:rsidR="00B469C7" w:rsidRPr="00127C06" w:rsidRDefault="00B469C7" w:rsidP="00B469C7">
      <w:r w:rsidRPr="00127C06">
        <w:t>Quantité vendue</w:t>
      </w:r>
    </w:p>
    <w:p w:rsidR="00B469C7" w:rsidRPr="00127C06" w:rsidRDefault="00B469C7" w:rsidP="00B469C7">
      <w:r w:rsidRPr="00127C06">
        <w:t>Prix unitaire du bien ou du service vendu HT et TTC</w:t>
      </w:r>
    </w:p>
    <w:p w:rsidR="00B469C7" w:rsidRPr="00127C06" w:rsidRDefault="00B469C7" w:rsidP="00B469C7">
      <w:r w:rsidRPr="00127C06">
        <w:t>Montant total HT</w:t>
      </w:r>
    </w:p>
    <w:p w:rsidR="00B469C7" w:rsidRPr="00127C06" w:rsidRDefault="00B469C7" w:rsidP="00B469C7">
      <w:r w:rsidRPr="00127C06">
        <w:t>Montant total TTC</w:t>
      </w:r>
    </w:p>
    <w:p w:rsidR="00B469C7" w:rsidRPr="00127C06" w:rsidRDefault="00B469C7" w:rsidP="00B469C7">
      <w:r w:rsidRPr="00127C06">
        <w:t>Montant total de TVA par taux</w:t>
      </w:r>
    </w:p>
    <w:p w:rsidR="00B469C7" w:rsidRPr="00127C06" w:rsidRDefault="00B469C7" w:rsidP="00B469C7">
      <w:r w:rsidRPr="00127C06">
        <w:t>Taux de TVA applicable</w:t>
      </w:r>
    </w:p>
    <w:p w:rsidR="00B469C7" w:rsidRPr="00127C06" w:rsidRDefault="00B469C7" w:rsidP="00B469C7"/>
    <w:p w:rsidR="00B469C7" w:rsidRPr="00127C06" w:rsidRDefault="00B469C7" w:rsidP="00B469C7">
      <w:r w:rsidRPr="00127C06">
        <w:t>Date de règlement prévue ou délai</w:t>
      </w:r>
    </w:p>
    <w:p w:rsidR="00B469C7" w:rsidRPr="00127C06" w:rsidRDefault="00B469C7" w:rsidP="00B469C7">
      <w:r w:rsidRPr="00127C06">
        <w:t>Modalités de règlement</w:t>
      </w:r>
    </w:p>
    <w:p w:rsidR="00B469C7" w:rsidRPr="00127C06" w:rsidRDefault="00B469C7" w:rsidP="00B469C7">
      <w:r w:rsidRPr="00127C06">
        <w:t>Taux des pénalités en cas de retard</w:t>
      </w:r>
    </w:p>
    <w:p w:rsidR="00B469C7" w:rsidRPr="00127C06" w:rsidRDefault="00B469C7" w:rsidP="00B469C7">
      <w:r w:rsidRPr="00127C06">
        <w:t>Conditions d’escompte</w:t>
      </w:r>
    </w:p>
    <w:p w:rsidR="00B469C7" w:rsidRPr="00127C06" w:rsidRDefault="00B469C7" w:rsidP="00B469C7">
      <w:r w:rsidRPr="00127C06">
        <w:t>Montant de l’indemnité forfaitaire pour frais de recouvrement de 40€ en cas de retard de paiement.</w:t>
      </w:r>
    </w:p>
    <w:p w:rsidR="00B469C7" w:rsidRPr="00127C06" w:rsidRDefault="00B469C7" w:rsidP="00B469C7"/>
    <w:p w:rsidR="00B469C7" w:rsidRPr="00127C06" w:rsidRDefault="00B469C7" w:rsidP="00B469C7">
      <w:pPr>
        <w:jc w:val="both"/>
      </w:pPr>
      <w:r w:rsidRPr="00127C06">
        <w:t>« Auto liquidation » en cas d’opération intracommunautaire</w:t>
      </w:r>
    </w:p>
    <w:p w:rsidR="00B469C7" w:rsidRPr="00127C06" w:rsidRDefault="00B469C7" w:rsidP="00B469C7">
      <w:pPr>
        <w:jc w:val="both"/>
      </w:pPr>
      <w:r w:rsidRPr="00127C06">
        <w:t>« Option pour la TVA sur les débits » en cas de règlement de la TVA au moment de la facturation et non au moment de l’encaissement pour des ventes de prestations de services</w:t>
      </w:r>
    </w:p>
    <w:p w:rsidR="00B469C7" w:rsidRPr="00127C06" w:rsidRDefault="00B469C7" w:rsidP="00B469C7">
      <w:pPr>
        <w:jc w:val="both"/>
      </w:pPr>
      <w:r w:rsidRPr="00127C06">
        <w:t>« TVA non applicable en application de l’article 293B du CGI » si l’entreprise n’est pas soumise à TVA</w:t>
      </w:r>
    </w:p>
    <w:p w:rsidR="00B469C7" w:rsidRPr="00127C06" w:rsidRDefault="00B469C7" w:rsidP="00B469C7">
      <w:pPr>
        <w:jc w:val="both"/>
      </w:pPr>
      <w:r w:rsidRPr="00127C06">
        <w:t>« Membre d’une association (ou d’un centre) de gestion agrée, le règlement par chèque est accepté » le cas échéant</w:t>
      </w:r>
    </w:p>
    <w:p w:rsidR="00B469C7" w:rsidRPr="00127C06" w:rsidRDefault="00B469C7" w:rsidP="00B469C7">
      <w:pPr>
        <w:jc w:val="both"/>
      </w:pPr>
      <w:r w:rsidRPr="00127C06">
        <w:lastRenderedPageBreak/>
        <w:t xml:space="preserve">« Dispensé d’immatriculation en application de l’article L123 – 1 – 1 du code de commerce » pour les </w:t>
      </w:r>
      <w:proofErr w:type="spellStart"/>
      <w:r w:rsidRPr="00127C06">
        <w:t>auto-entrepreneurs</w:t>
      </w:r>
      <w:proofErr w:type="spellEnd"/>
      <w:r w:rsidRPr="00127C06">
        <w:t xml:space="preserve"> commerçants ou « dispensé d’immatriculation en application du code V de l’article 19 de la loi n°96-603 du 5 juillet 1996 relative au développement du commerce et de l’artisanat » pour les </w:t>
      </w:r>
      <w:proofErr w:type="spellStart"/>
      <w:r w:rsidRPr="00127C06">
        <w:t>auto-entrepreneurs</w:t>
      </w:r>
      <w:proofErr w:type="spellEnd"/>
      <w:r w:rsidRPr="00127C06">
        <w:t xml:space="preserve"> artisans. </w:t>
      </w:r>
    </w:p>
    <w:p w:rsidR="00B469C7" w:rsidRPr="00127C06" w:rsidRDefault="00B469C7" w:rsidP="00B469C7">
      <w:pPr>
        <w:jc w:val="both"/>
      </w:pPr>
      <w:r w:rsidRPr="00127C06">
        <w:t>« Société en liquidation » le cas échéant</w:t>
      </w:r>
    </w:p>
    <w:p w:rsidR="00714EA6" w:rsidRDefault="00714EA6">
      <w:bookmarkStart w:id="0" w:name="_GoBack"/>
      <w:bookmarkEnd w:id="0"/>
    </w:p>
    <w:sectPr w:rsidR="0071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7"/>
    <w:rsid w:val="00702139"/>
    <w:rsid w:val="00714EA6"/>
    <w:rsid w:val="00B469C7"/>
    <w:rsid w:val="00E54302"/>
    <w:rsid w:val="00FD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BC738-F28D-44B2-BB17-6ECFB346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46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Clothilde Hallet</dc:creator>
  <cp:keywords/>
  <dc:description/>
  <cp:lastModifiedBy>Clothilde Hallet</cp:lastModifiedBy>
  <cp:revision>1</cp:revision>
  <dcterms:created xsi:type="dcterms:W3CDTF">2016-11-28T09:26:00Z</dcterms:created>
  <dcterms:modified xsi:type="dcterms:W3CDTF">2016-11-28T09:26:00Z</dcterms:modified>
</cp:coreProperties>
</file>